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2EF6" w14:textId="77777777" w:rsidR="00D9795D" w:rsidRDefault="00D9795D" w:rsidP="00D9795D">
      <w:pPr>
        <w:pStyle w:val="Geenafstand"/>
        <w:numPr>
          <w:ilvl w:val="0"/>
          <w:numId w:val="1"/>
        </w:numPr>
        <w:rPr>
          <w:b/>
        </w:rPr>
      </w:pPr>
      <w:r>
        <w:rPr>
          <w:b/>
        </w:rPr>
        <w:t xml:space="preserve">Uitspraak Raad van State ( </w:t>
      </w:r>
      <w:r>
        <w:t xml:space="preserve">201801853/1/R2 ) </w:t>
      </w:r>
      <w:r>
        <w:rPr>
          <w:b/>
        </w:rPr>
        <w:t>:</w:t>
      </w:r>
    </w:p>
    <w:p w14:paraId="276E565B" w14:textId="77777777" w:rsidR="00D9795D" w:rsidRDefault="00D9795D" w:rsidP="00D9795D">
      <w:pPr>
        <w:pStyle w:val="Geenafstand"/>
      </w:pPr>
      <w:r>
        <w:t>De rechter heeft het plandeel over de woonboten en de tuinen vernietigd op grond van twee argumenten:</w:t>
      </w:r>
    </w:p>
    <w:p w14:paraId="4EF3A35F" w14:textId="77777777" w:rsidR="00D9795D" w:rsidRDefault="00D9795D" w:rsidP="00D9795D">
      <w:pPr>
        <w:pStyle w:val="Geenafstand"/>
        <w:numPr>
          <w:ilvl w:val="0"/>
          <w:numId w:val="2"/>
        </w:numPr>
      </w:pPr>
      <w:r>
        <w:t xml:space="preserve">De gemeente had de </w:t>
      </w:r>
      <w:proofErr w:type="spellStart"/>
      <w:r>
        <w:t>Wvvw</w:t>
      </w:r>
      <w:proofErr w:type="spellEnd"/>
      <w:r>
        <w:t xml:space="preserve"> (wet verduidelijking voorschriften woonschepen) moeten toepassen bij het besluit over de woonboten, door deze wetgeving wordt het gebruik ter plaatse (wonen) van de woonschepen gelegaliseerd met een omgevingsvergunning van rechtswege. Ook de eventuele strijdigheid met het bestemmingsplan de Hurk uit 1988 komt te vervallen. Daarbij moet de raad ook betrekken dat het gebruik ten behoeve van ligplaatsen voor woonschepen reeds geruime tijd plaats vindt en zonder dat daartegen van gemeentewege is opgetreden.</w:t>
      </w:r>
    </w:p>
    <w:p w14:paraId="73CF43D5" w14:textId="77777777" w:rsidR="00D9795D" w:rsidRDefault="00D9795D" w:rsidP="00D9795D">
      <w:pPr>
        <w:pStyle w:val="Geenafstand"/>
        <w:numPr>
          <w:ilvl w:val="0"/>
          <w:numId w:val="2"/>
        </w:numPr>
      </w:pPr>
      <w:r>
        <w:t>Er is niet gebleken dat er een concreet, op het woon- en leefklimaat van de woonbootbewoners ter plaatse toegespitst onderzoek is gedaan, waaruit voortvloeit dat het ruimtelijk gezien, in verband met de in het plan voorziene (middel) zware bedrijvigheid noodzakelijk is dat het gebruik t.b.v. ligplaatsen voor woonschepen op termijn wordt beëindigd en dat een planologische regeling in de vorm van een PGO meest passend is.</w:t>
      </w:r>
    </w:p>
    <w:p w14:paraId="716A37CA" w14:textId="77777777" w:rsidR="00D9795D" w:rsidRDefault="00D9795D" w:rsidP="00D9795D">
      <w:pPr>
        <w:pStyle w:val="Geenafstand"/>
        <w:numPr>
          <w:ilvl w:val="0"/>
          <w:numId w:val="2"/>
        </w:numPr>
      </w:pPr>
      <w:r>
        <w:t xml:space="preserve">De raad dient ook in te gaan op de vraag of er zicht is op beëindiging van het gebruik van ligplaatsen voor woonschepen , daarbij ook betrekkend de feitelijke en privaatrechtelijke situatie, waaronder het door de gemeente verhuurd zijn van de ligplaatsen , de mogelijkheid van het niet aangaan van nieuwe huurovereenkomsten, respectievelijk van het beëindigen van bestaande huurovereenkomsten. </w:t>
      </w:r>
    </w:p>
    <w:p w14:paraId="12EB3280" w14:textId="77777777" w:rsidR="00D9795D" w:rsidRDefault="00D9795D" w:rsidP="00D9795D">
      <w:pPr>
        <w:pStyle w:val="Geenafstand"/>
        <w:ind w:left="720"/>
      </w:pPr>
    </w:p>
    <w:p w14:paraId="63FD248D" w14:textId="77777777" w:rsidR="00D9795D" w:rsidRDefault="00D9795D" w:rsidP="00D9795D">
      <w:pPr>
        <w:pStyle w:val="Geenafstand"/>
        <w:ind w:left="720"/>
        <w:rPr>
          <w:b/>
        </w:rPr>
      </w:pPr>
      <w:r>
        <w:rPr>
          <w:b/>
        </w:rPr>
        <w:t>Verduidelijking uitspraak:</w:t>
      </w:r>
    </w:p>
    <w:p w14:paraId="01701D14" w14:textId="77777777" w:rsidR="00D9795D" w:rsidRDefault="00D9795D" w:rsidP="00D9795D">
      <w:pPr>
        <w:pStyle w:val="Geenafstand"/>
        <w:numPr>
          <w:ilvl w:val="0"/>
          <w:numId w:val="3"/>
        </w:numPr>
      </w:pPr>
      <w:r>
        <w:t xml:space="preserve">Is het mogelijk om de woonboten in een uitsterfregeling als het PGO te plaatsen na de inwerkingtreding van de </w:t>
      </w:r>
      <w:proofErr w:type="spellStart"/>
      <w:r>
        <w:t>Wvvw</w:t>
      </w:r>
      <w:proofErr w:type="spellEnd"/>
      <w:r>
        <w:t>?</w:t>
      </w:r>
    </w:p>
    <w:p w14:paraId="4518324D" w14:textId="77777777" w:rsidR="00D9795D" w:rsidRDefault="00D9795D" w:rsidP="00D9795D">
      <w:pPr>
        <w:pStyle w:val="Geenafstand"/>
        <w:ind w:left="1080"/>
      </w:pPr>
      <w:r>
        <w:t>De rechter vindt dat de raad nog eens goed moet nadenken of dat wel redelijk is, want een omgevingsvergunning van rechtswege ( de rechtszekerheid die de wetgever heeft beoogd) wordt met een uitsterfregeling teniet gedaan. En dat is in strijd met het systeem van de WABO ( wet algemene bepalingen omgevingsrecht). Men kan een legale situatie niet in een gedoogsituatie plaatsen. (Ook bij wet is het niet mogelijk om erop achteruit te gaan).</w:t>
      </w:r>
    </w:p>
    <w:p w14:paraId="4C4E89FE" w14:textId="77777777" w:rsidR="00D9795D" w:rsidRDefault="00D9795D" w:rsidP="00D9795D">
      <w:pPr>
        <w:pStyle w:val="Geenafstand"/>
        <w:numPr>
          <w:ilvl w:val="0"/>
          <w:numId w:val="3"/>
        </w:numPr>
      </w:pPr>
      <w:r>
        <w:t>De rechter vindt dat er goed onderzocht moet worden of er een aanvaardbaar woon- en leefklimaat is ter plaatse van de woonboten en als blijkt dat dat niet zo is of  een PGO dan wel bereikt dat dat gebruik gestopt wordt.</w:t>
      </w:r>
    </w:p>
    <w:p w14:paraId="7C10A84A" w14:textId="77777777" w:rsidR="00D9795D" w:rsidRDefault="00D9795D" w:rsidP="00D9795D">
      <w:pPr>
        <w:pStyle w:val="Geenafstand"/>
        <w:ind w:left="1080"/>
      </w:pPr>
      <w:r>
        <w:t>Als blijkt dat het gevaarlijk is voor de gezondheid en veiligheid van de bewoners in dit gebied kan de gemeente dan de verantwoordelijkheid dragen om mensen hier te laten wonen, en had de gemeente al niet veel eerder de bewoners moeten beschermen?</w:t>
      </w:r>
    </w:p>
    <w:p w14:paraId="261528FA" w14:textId="77777777" w:rsidR="00D9795D" w:rsidRDefault="00D9795D" w:rsidP="00D9795D">
      <w:pPr>
        <w:pStyle w:val="Geenafstand"/>
        <w:numPr>
          <w:ilvl w:val="0"/>
          <w:numId w:val="3"/>
        </w:numPr>
      </w:pPr>
      <w:r>
        <w:t xml:space="preserve">Naast de bestuursrechtelijke ‘pet’ draagt de gemeente ook een privaatrechtelijke ‘pet’ namelijk die van huisbaas. Kan de gemeente als huisbaas de huurcontracten ontbinden en geen nieuwe huurcontracten afsluiten, teneinde zo het aanwezig zijn van de woonboten op te lossen?  Technisch gezien kan dat maar als de huurcontracten worden ontbonden en de bewoners hun boten moeten verwijderen ontstaat het probleem dat zij nergens heen kunnen. Er zijn geen vervangende ligplaatsen gemaakt in Eindhoven. In heel Nederland is er een groot tekort aan ligplaatsen. Dan zal de gemeente de woonboten weg moeten gaan slepen, maar waar naartoe? Er zijn geen dwanghavens meer in Nederland, waarschijnlijk zal Rijkswaterstaat de woonboten terug sturen naar Eindhoven. De bestuursrechtelijke problemen zijn hiermee niet opgelost. </w:t>
      </w:r>
    </w:p>
    <w:p w14:paraId="14D1CFAC" w14:textId="77777777" w:rsidR="00D9795D" w:rsidRDefault="00D9795D" w:rsidP="00D9795D">
      <w:pPr>
        <w:pStyle w:val="Geenafstand"/>
        <w:ind w:left="1080"/>
      </w:pPr>
      <w:r>
        <w:t xml:space="preserve"> De raad moet zich ook afvragen of het maatschappelijk verantwoord is om na zo’n lange tijd de huurcontracten eenzijdig op te zeggen en zo de woonbootbewoners te dwingen om naar de civiele rechter te stappen teneinde met een kort geding veel ellende te voorkomen. Hierbij moet ook nog opgemerkt worden dat er wetgeving wordt verwacht  die de huurbescherming van ligplaatsen beter gaat regelen. (2021)</w:t>
      </w:r>
    </w:p>
    <w:p w14:paraId="17D611D4" w14:textId="77777777" w:rsidR="00D9795D" w:rsidRDefault="00D9795D"/>
    <w:sectPr w:rsidR="00D97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4201"/>
    <w:multiLevelType w:val="hybridMultilevel"/>
    <w:tmpl w:val="BC22EAAE"/>
    <w:lvl w:ilvl="0" w:tplc="94366406">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 w15:restartNumberingAfterBreak="0">
    <w:nsid w:val="4E9B4901"/>
    <w:multiLevelType w:val="hybridMultilevel"/>
    <w:tmpl w:val="6B1A362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7FEF4C5E"/>
    <w:multiLevelType w:val="hybridMultilevel"/>
    <w:tmpl w:val="5D74B6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5D"/>
    <w:rsid w:val="00D979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3DDB"/>
  <w15:chartTrackingRefBased/>
  <w15:docId w15:val="{33A7BBB4-1FCB-44C9-BE59-8E14DE39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7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3189</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Kielenstijn</dc:creator>
  <cp:keywords/>
  <dc:description/>
  <cp:lastModifiedBy>Klaas Kielenstijn</cp:lastModifiedBy>
  <cp:revision>1</cp:revision>
  <dcterms:created xsi:type="dcterms:W3CDTF">2021-12-13T14:08:00Z</dcterms:created>
  <dcterms:modified xsi:type="dcterms:W3CDTF">2021-12-13T14:09:00Z</dcterms:modified>
</cp:coreProperties>
</file>